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8483D" w:rsidRDefault="00FB2DCA" w:rsidP="00FB2DCA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FB2DCA">
        <w:rPr>
          <w:rFonts w:ascii="Arial" w:hAnsi="Arial" w:cs="Arial"/>
          <w:b/>
          <w:bCs/>
          <w:sz w:val="20"/>
          <w:szCs w:val="20"/>
          <w:lang w:val="nl-NL"/>
        </w:rPr>
        <w:t>KNX-jaloezieactor 4-voudig</w:t>
      </w:r>
      <w:r w:rsidR="00947399">
        <w:rPr>
          <w:rFonts w:ascii="Arial" w:hAnsi="Arial" w:cs="Arial"/>
          <w:b/>
          <w:bCs/>
          <w:sz w:val="20"/>
          <w:szCs w:val="20"/>
          <w:lang w:val="nl-NL"/>
        </w:rPr>
        <w:t xml:space="preserve"> 24V</w:t>
      </w:r>
      <w:r w:rsidRPr="00FB2DCA">
        <w:rPr>
          <w:rFonts w:ascii="Arial" w:hAnsi="Arial" w:cs="Arial"/>
          <w:b/>
          <w:bCs/>
          <w:sz w:val="20"/>
          <w:szCs w:val="20"/>
          <w:lang w:val="nl-NL"/>
        </w:rPr>
        <w:t xml:space="preserve"> (JM 4 T </w:t>
      </w:r>
      <w:r w:rsidR="00F26595">
        <w:rPr>
          <w:rFonts w:ascii="Arial" w:hAnsi="Arial" w:cs="Arial"/>
          <w:b/>
          <w:bCs/>
          <w:sz w:val="20"/>
          <w:szCs w:val="20"/>
          <w:lang w:val="nl-NL"/>
        </w:rPr>
        <w:t xml:space="preserve">24V </w:t>
      </w:r>
      <w:r w:rsidRPr="00FB2DCA">
        <w:rPr>
          <w:rFonts w:ascii="Arial" w:hAnsi="Arial" w:cs="Arial"/>
          <w:b/>
          <w:bCs/>
          <w:sz w:val="20"/>
          <w:szCs w:val="20"/>
          <w:lang w:val="nl-NL"/>
        </w:rPr>
        <w:t>KNX)</w:t>
      </w:r>
    </w:p>
    <w:p w:rsidR="0038483D" w:rsidRDefault="0038483D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</w:p>
    <w:p w:rsidR="0038483D" w:rsidRDefault="00FB2DCA" w:rsidP="00FB2DC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2DCA">
        <w:rPr>
          <w:rFonts w:ascii="Arial" w:hAnsi="Arial" w:cs="Arial"/>
          <w:sz w:val="20"/>
          <w:szCs w:val="20"/>
          <w:lang w:val="nl-NL"/>
        </w:rPr>
        <w:t>EIB/KNX-jaloezieactor, 4-voudige aandrijfbesturing</w:t>
      </w:r>
      <w:r w:rsidR="00F26595">
        <w:rPr>
          <w:rFonts w:ascii="Arial" w:hAnsi="Arial" w:cs="Arial"/>
          <w:sz w:val="20"/>
          <w:szCs w:val="20"/>
          <w:lang w:val="nl-NL"/>
        </w:rPr>
        <w:t xml:space="preserve"> 24V</w:t>
      </w:r>
      <w:r w:rsidRPr="00FB2DCA">
        <w:rPr>
          <w:rFonts w:ascii="Arial" w:hAnsi="Arial" w:cs="Arial"/>
          <w:sz w:val="20"/>
          <w:szCs w:val="20"/>
          <w:lang w:val="nl-NL"/>
        </w:rPr>
        <w:t>, serie-inbouwapparaat, breedte 72,5 mm (4 TE), relaisuitgangen voor 4 aandrijvingen</w:t>
      </w:r>
      <w:r w:rsidR="00F26595">
        <w:rPr>
          <w:rFonts w:ascii="Arial" w:hAnsi="Arial" w:cs="Arial"/>
          <w:sz w:val="20"/>
          <w:szCs w:val="20"/>
          <w:lang w:val="nl-NL"/>
        </w:rPr>
        <w:t xml:space="preserve"> 24V</w:t>
      </w:r>
      <w:r w:rsidRPr="00FB2DCA">
        <w:rPr>
          <w:rFonts w:ascii="Arial" w:hAnsi="Arial" w:cs="Arial"/>
          <w:sz w:val="20"/>
          <w:szCs w:val="20"/>
          <w:lang w:val="nl-NL"/>
        </w:rPr>
        <w:t>, aandrijvingen: bijv. voor jaloezieën, rolluiken, markiezen, handmatige bediening op het apparaat, slipcorrectie, aandrijving vrij parametreerbaar, handschakelaar OMHOOG/OMLAAG en LEDs, 4 maakcontacten 6 A/250 V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FB2DCA" w:rsidP="00FB2DC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2DCA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FB2DCA" w:rsidP="00FB2DC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2DCA">
        <w:rPr>
          <w:rFonts w:ascii="Arial" w:hAnsi="Arial" w:cs="Arial"/>
          <w:sz w:val="20"/>
          <w:szCs w:val="20"/>
          <w:lang w:val="nl-NL"/>
        </w:rPr>
        <w:t>Fabricaat: Theben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FB2DCA" w:rsidP="00FB2DC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2DCA">
        <w:rPr>
          <w:rFonts w:ascii="Arial" w:hAnsi="Arial" w:cs="Arial"/>
          <w:sz w:val="20"/>
          <w:szCs w:val="20"/>
          <w:lang w:val="nl-NL"/>
        </w:rPr>
        <w:t xml:space="preserve">Type: JM 4 T </w:t>
      </w:r>
      <w:r w:rsidR="00F26595">
        <w:rPr>
          <w:rFonts w:ascii="Arial" w:hAnsi="Arial" w:cs="Arial"/>
          <w:sz w:val="20"/>
          <w:szCs w:val="20"/>
          <w:lang w:val="nl-NL"/>
        </w:rPr>
        <w:t xml:space="preserve">24V </w:t>
      </w:r>
      <w:r w:rsidRPr="00FB2DCA">
        <w:rPr>
          <w:rFonts w:ascii="Arial" w:hAnsi="Arial" w:cs="Arial"/>
          <w:sz w:val="20"/>
          <w:szCs w:val="20"/>
          <w:lang w:val="nl-NL"/>
        </w:rPr>
        <w:t>KNX</w:t>
      </w:r>
    </w:p>
    <w:p w:rsidR="0038483D" w:rsidRDefault="00FB2DCA" w:rsidP="00FB2DC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2DCA">
        <w:rPr>
          <w:rFonts w:ascii="Arial" w:hAnsi="Arial" w:cs="Arial"/>
          <w:sz w:val="20"/>
          <w:szCs w:val="20"/>
          <w:lang w:val="nl-NL"/>
        </w:rPr>
        <w:t>Bestelnr.: 49402</w:t>
      </w:r>
      <w:r w:rsidR="00F26595">
        <w:rPr>
          <w:rFonts w:ascii="Arial" w:hAnsi="Arial" w:cs="Arial"/>
          <w:sz w:val="20"/>
          <w:szCs w:val="20"/>
          <w:lang w:val="nl-NL"/>
        </w:rPr>
        <w:t>6</w:t>
      </w:r>
      <w:r w:rsidRPr="00FB2DCA">
        <w:rPr>
          <w:rFonts w:ascii="Arial" w:hAnsi="Arial" w:cs="Arial"/>
          <w:sz w:val="20"/>
          <w:szCs w:val="20"/>
          <w:lang w:val="nl-NL"/>
        </w:rPr>
        <w:t>0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FB2DCA" w:rsidP="00FB2DCA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FB2DCA">
        <w:rPr>
          <w:rFonts w:ascii="Arial" w:hAnsi="Arial" w:cs="Arial"/>
          <w:sz w:val="20"/>
          <w:szCs w:val="20"/>
          <w:lang w:val="nl-NL"/>
        </w:rPr>
        <w:t>Eenheid: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7624EE" w:rsidRDefault="007624EE" w:rsidP="00FB2DCA">
      <w:r>
        <w:separator/>
      </w:r>
    </w:p>
  </w:endnote>
  <w:endnote w:type="continuationSeparator" w:id="0">
    <w:p w:rsidR="007624EE" w:rsidRDefault="007624EE" w:rsidP="00FB2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7624EE" w:rsidRDefault="007624EE" w:rsidP="00FB2DCA">
      <w:r>
        <w:separator/>
      </w:r>
    </w:p>
  </w:footnote>
  <w:footnote w:type="continuationSeparator" w:id="0">
    <w:p w:rsidR="007624EE" w:rsidRDefault="007624EE" w:rsidP="00FB2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982340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535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0A19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483D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C422A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17CA3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24EE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399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26595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39C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2DCA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E189C8A-0092-A64D-9F48-A666BC4F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FB2DC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FB2DCA"/>
    <w:rPr>
      <w:sz w:val="24"/>
      <w:szCs w:val="24"/>
    </w:rPr>
  </w:style>
  <w:style w:type="paragraph" w:styleId="Fuzeile">
    <w:name w:val="footer"/>
    <w:basedOn w:val="Standard"/>
    <w:link w:val="FuzeileZchn"/>
    <w:rsid w:val="00FB2DC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B2D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462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ingebouwde uitschakelvoorwaarschuwing kan worden gecombineerd met tijdschakelaar voor trapverlichting (ELPA 4)</vt:lpstr>
    </vt:vector>
  </TitlesOfParts>
  <Company>Theben AG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dc:description/>
  <cp:lastModifiedBy>Jürgen Schwitzer</cp:lastModifiedBy>
  <cp:revision>2</cp:revision>
  <dcterms:created xsi:type="dcterms:W3CDTF">2026-10-16T12:33:00Z</dcterms:created>
  <dcterms:modified xsi:type="dcterms:W3CDTF">2026-10-16T12:33:00Z</dcterms:modified>
</cp:coreProperties>
</file>