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EA3D67" w:rsidRDefault="0016657E" w:rsidP="0016657E">
      <w:pPr>
        <w:rPr>
          <w:rFonts w:ascii="Arial" w:hAnsi="Arial" w:cs="Arial"/>
          <w:b/>
          <w:sz w:val="20"/>
          <w:szCs w:val="20"/>
        </w:rPr>
      </w:pPr>
      <w:r w:rsidRPr="0016657E">
        <w:rPr>
          <w:rFonts w:ascii="Arial" w:hAnsi="Arial" w:cs="Arial"/>
          <w:b/>
          <w:bCs/>
          <w:sz w:val="20"/>
          <w:szCs w:val="20"/>
          <w:lang w:val="nl-NL"/>
        </w:rPr>
        <w:t>KNX-schakelactor 4-voudig, uitbreidingsapparaat (RME 4 I KNX)</w:t>
      </w:r>
    </w:p>
    <w:p w:rsidR="00FA437B" w:rsidRPr="00EA3D67" w:rsidRDefault="00087E30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 w:rsidRPr="0016657E">
        <w:rPr>
          <w:rFonts w:ascii="Arial" w:hAnsi="Arial" w:cs="Arial"/>
          <w:sz w:val="20"/>
          <w:szCs w:val="20"/>
          <w:lang w:val="nl-NL"/>
        </w:rPr>
        <w:tab/>
      </w:r>
    </w:p>
    <w:p w:rsidR="002F61D5" w:rsidRPr="00EA3D67" w:rsidRDefault="0016657E" w:rsidP="0016657E">
      <w:pPr>
        <w:rPr>
          <w:rFonts w:ascii="Arial" w:hAnsi="Arial" w:cs="Arial"/>
          <w:sz w:val="20"/>
          <w:szCs w:val="20"/>
        </w:rPr>
      </w:pPr>
      <w:r w:rsidRPr="0016657E">
        <w:rPr>
          <w:rFonts w:ascii="Arial" w:hAnsi="Arial" w:cs="Arial"/>
          <w:sz w:val="20"/>
          <w:szCs w:val="20"/>
          <w:lang w:val="nl-NL"/>
        </w:rPr>
        <w:t xml:space="preserve">KNX-schakelactor 4-voudig uitbreidingsmodule, C-last met relaisuitgangen voor 4 schakelkanalen; uit te breiden met RME 4 l tot maximaal 12 kanalen; serie-inbouwhuis; breedte 72 mm; LED-schakelstandweergave per kanaal; handschakelaar met statusweergave (ook zonder busspanning); functies: schakelen, vertraagd schakelen, impulsfunctie; verbindingen, contactsoort (verbreekcontact/maakcontact) en deelname aan centrale opdrachten zoals continu-aan, continu-uit, centraal schakelen en scène opslaan/oproepen; schakelfuncties: aan/uit, impuls, aan/uit-vertraging, trapverlichting met voorwaarschuwing conform DIN 18015-2; logische verbindingen: blokkeren, EN, vrijgeven, OF; kenmerken: gedrag bij busuitval en bij terugkeer van de bus- of netspanning instelbaar, terugmeldobject voor elk kanaal, centrale objecten met en zonder prioriteit, scènes oproepen en opslaan (object); eigen scèneobject voor elk kanaal; schakelvermogen: 16 A/250 V~; cos phi = 0,6; </w:t>
      </w:r>
    </w:p>
    <w:p w:rsidR="00545257" w:rsidRPr="00EA3D67" w:rsidRDefault="00545257" w:rsidP="00545257">
      <w:pPr>
        <w:rPr>
          <w:rFonts w:ascii="Arial" w:hAnsi="Arial" w:cs="Arial"/>
          <w:sz w:val="20"/>
          <w:szCs w:val="20"/>
        </w:rPr>
      </w:pPr>
    </w:p>
    <w:p w:rsidR="00545257" w:rsidRPr="00EA3D67" w:rsidRDefault="0016657E" w:rsidP="0016657E">
      <w:pPr>
        <w:rPr>
          <w:rFonts w:ascii="Arial" w:hAnsi="Arial" w:cs="Arial"/>
          <w:sz w:val="20"/>
          <w:szCs w:val="20"/>
        </w:rPr>
      </w:pPr>
      <w:r w:rsidRPr="0016657E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545257" w:rsidRPr="00EA3D67" w:rsidRDefault="0016657E" w:rsidP="0016657E">
      <w:pPr>
        <w:rPr>
          <w:rFonts w:ascii="Arial" w:hAnsi="Arial" w:cs="Arial"/>
          <w:sz w:val="20"/>
          <w:szCs w:val="20"/>
        </w:rPr>
      </w:pPr>
      <w:r w:rsidRPr="0016657E">
        <w:rPr>
          <w:rFonts w:ascii="Arial" w:hAnsi="Arial" w:cs="Arial"/>
          <w:sz w:val="20"/>
          <w:szCs w:val="20"/>
          <w:lang w:val="nl-NL"/>
        </w:rPr>
        <w:t>...</w:t>
      </w:r>
    </w:p>
    <w:p w:rsidR="002F61D5" w:rsidRDefault="002F61D5">
      <w:pPr>
        <w:rPr>
          <w:rFonts w:ascii="Arial" w:hAnsi="Arial" w:cs="Arial"/>
          <w:sz w:val="20"/>
          <w:szCs w:val="20"/>
        </w:rPr>
      </w:pPr>
    </w:p>
    <w:p w:rsidR="00A17F8E" w:rsidRDefault="0016657E" w:rsidP="0016657E">
      <w:pPr>
        <w:rPr>
          <w:rFonts w:ascii="Arial" w:hAnsi="Arial" w:cs="Arial"/>
          <w:sz w:val="20"/>
          <w:szCs w:val="20"/>
        </w:rPr>
      </w:pPr>
      <w:r w:rsidRPr="0016657E">
        <w:rPr>
          <w:rFonts w:ascii="Arial" w:hAnsi="Arial" w:cs="Arial"/>
          <w:sz w:val="20"/>
          <w:szCs w:val="20"/>
          <w:lang w:val="nl-NL"/>
        </w:rPr>
        <w:t>Fabricaat: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270E5B" w:rsidRPr="00614E15" w:rsidRDefault="0016657E" w:rsidP="0016657E">
      <w:pPr>
        <w:rPr>
          <w:rFonts w:ascii="Arial" w:hAnsi="Arial" w:cs="Arial"/>
          <w:sz w:val="20"/>
          <w:szCs w:val="20"/>
          <w:lang w:val="sv-SE"/>
        </w:rPr>
      </w:pPr>
      <w:r w:rsidRPr="0016657E">
        <w:rPr>
          <w:rFonts w:ascii="Arial" w:hAnsi="Arial" w:cs="Arial"/>
          <w:sz w:val="20"/>
          <w:szCs w:val="20"/>
          <w:lang w:val="nl-NL"/>
        </w:rPr>
        <w:t>Type: RMG 4 I KNX</w:t>
      </w:r>
    </w:p>
    <w:p w:rsidR="00B8047B" w:rsidRPr="00614E15" w:rsidRDefault="0016657E" w:rsidP="0016657E">
      <w:pPr>
        <w:rPr>
          <w:rFonts w:ascii="Arial" w:hAnsi="Arial" w:cs="Arial"/>
          <w:sz w:val="20"/>
          <w:szCs w:val="20"/>
          <w:lang w:val="sv-SE"/>
        </w:rPr>
      </w:pPr>
      <w:r w:rsidRPr="0016657E">
        <w:rPr>
          <w:rFonts w:ascii="Arial" w:hAnsi="Arial" w:cs="Arial"/>
          <w:sz w:val="20"/>
          <w:szCs w:val="20"/>
          <w:lang w:val="nl-NL"/>
        </w:rPr>
        <w:t>Bestelnr.: 4930215</w:t>
      </w:r>
    </w:p>
    <w:p w:rsidR="00B26BC7" w:rsidRPr="00614E15" w:rsidRDefault="00B26BC7" w:rsidP="00A17F8E">
      <w:pPr>
        <w:rPr>
          <w:rFonts w:ascii="Arial" w:hAnsi="Arial" w:cs="Arial"/>
          <w:sz w:val="20"/>
          <w:szCs w:val="20"/>
          <w:lang w:val="sv-SE"/>
        </w:rPr>
      </w:pPr>
    </w:p>
    <w:p w:rsidR="00A17F8E" w:rsidRPr="00A17F8E" w:rsidRDefault="0016657E" w:rsidP="0016657E">
      <w:pPr>
        <w:rPr>
          <w:rFonts w:ascii="Arial" w:hAnsi="Arial" w:cs="Arial"/>
          <w:b/>
          <w:sz w:val="20"/>
          <w:szCs w:val="20"/>
        </w:rPr>
      </w:pPr>
      <w:r w:rsidRPr="0016657E">
        <w:rPr>
          <w:rFonts w:ascii="Arial" w:hAnsi="Arial" w:cs="Arial"/>
          <w:b/>
          <w:bCs/>
          <w:sz w:val="20"/>
          <w:szCs w:val="20"/>
          <w:lang w:val="nl-NL"/>
        </w:rPr>
        <w:t>Eenheid: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3F5941" w:rsidRDefault="003F5941" w:rsidP="0016657E">
      <w:r>
        <w:separator/>
      </w:r>
    </w:p>
  </w:endnote>
  <w:endnote w:type="continuationSeparator" w:id="0">
    <w:p w:rsidR="003F5941" w:rsidRDefault="003F5941" w:rsidP="00166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3F5941" w:rsidRDefault="003F5941" w:rsidP="0016657E">
      <w:r>
        <w:separator/>
      </w:r>
    </w:p>
  </w:footnote>
  <w:footnote w:type="continuationSeparator" w:id="0">
    <w:p w:rsidR="003F5941" w:rsidRDefault="003F5941" w:rsidP="00166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0365429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57E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0E60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3F594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4E15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1867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2869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86837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FF09F5D-EB41-F04C-86EF-D2BF2FDD7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uiPriority w:val="99"/>
    <w:unhideWhenUsed/>
    <w:rsid w:val="0016657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16657E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16657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16657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994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ingebouwde uitschakelvoorwaarschuwing kan worden gecombineerd met tijdschakelaar voor trapverlichting (ELPA 4)</dc:title>
  <dc:subject/>
  <dc:creator>Beheerder</dc:creator>
  <cp:keywords/>
  <dc:description/>
  <cp:lastModifiedBy>Jürgen Schwitzer</cp:lastModifiedBy>
  <cp:revision>2</cp:revision>
  <dcterms:created xsi:type="dcterms:W3CDTF">2026-10-16T12:22:00Z</dcterms:created>
  <dcterms:modified xsi:type="dcterms:W3CDTF">2026-10-16T12:22:00Z</dcterms:modified>
</cp:coreProperties>
</file>